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D55A93" w:rsidP="00153842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55A93" w:rsidRDefault="00D55A93"/>
    <w:p w:rsidR="00153842" w:rsidRDefault="00D55A93" w:rsidP="00153842">
      <w:pPr>
        <w:jc w:val="right"/>
        <w:rPr>
          <w:rFonts w:asciiTheme="minorHAnsi" w:hAnsiTheme="minorHAnsi"/>
        </w:rPr>
      </w:pPr>
      <w:bookmarkStart w:id="0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1 do Szczegółowego opisu osi priorytetowych </w:t>
      </w:r>
      <w:r w:rsidR="00153842">
        <w:rPr>
          <w:rFonts w:asciiTheme="minorHAnsi" w:hAnsiTheme="minorHAnsi"/>
        </w:rPr>
        <w:t>RPO WD 2014-</w:t>
      </w:r>
      <w:r w:rsidR="00153842" w:rsidRPr="002F0A7B">
        <w:rPr>
          <w:rFonts w:asciiTheme="minorHAnsi" w:hAnsiTheme="minorHAnsi"/>
        </w:rPr>
        <w:t>2020</w:t>
      </w:r>
      <w:r w:rsidR="001220A7" w:rsidRPr="00EB3241">
        <w:rPr>
          <w:rFonts w:asciiTheme="minorHAnsi" w:hAnsiTheme="minorHAnsi"/>
          <w:color w:val="FF0000"/>
        </w:rPr>
        <w:t xml:space="preserve"> </w:t>
      </w:r>
      <w:r w:rsidR="001220A7" w:rsidRPr="00FD201C">
        <w:rPr>
          <w:rFonts w:asciiTheme="minorHAnsi" w:hAnsiTheme="minorHAnsi"/>
          <w:color w:val="000000" w:themeColor="text1"/>
        </w:rPr>
        <w:t>z dn.</w:t>
      </w:r>
      <w:bookmarkStart w:id="1" w:name="_GoBack"/>
      <w:bookmarkEnd w:id="1"/>
      <w:r w:rsidR="004B58F5">
        <w:rPr>
          <w:rFonts w:asciiTheme="minorHAnsi" w:hAnsiTheme="minorHAnsi"/>
          <w:color w:val="000000" w:themeColor="text1"/>
        </w:rPr>
        <w:t>9 listopada 2016 r.</w:t>
      </w:r>
    </w:p>
    <w:p w:rsidR="00153842" w:rsidRDefault="00153842">
      <w:pPr>
        <w:rPr>
          <w:rFonts w:asciiTheme="minorHAnsi" w:hAnsiTheme="minorHAnsi"/>
        </w:rPr>
      </w:pPr>
    </w:p>
    <w:p w:rsidR="00D55A93" w:rsidRPr="00B157E0" w:rsidRDefault="00D55A93" w:rsidP="00153842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B157E0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Tabela transpozycji PI na działania / </w:t>
      </w:r>
      <w:proofErr w:type="spellStart"/>
      <w:r w:rsidRPr="00B157E0">
        <w:rPr>
          <w:rFonts w:asciiTheme="minorHAnsi" w:hAnsiTheme="minorHAnsi"/>
          <w:b/>
          <w:color w:val="4F81BD" w:themeColor="accent1"/>
          <w:sz w:val="28"/>
          <w:szCs w:val="28"/>
        </w:rPr>
        <w:t>poddziałania</w:t>
      </w:r>
      <w:proofErr w:type="spellEnd"/>
      <w:r w:rsidRPr="00B157E0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w poszczególnych osiach priorytetowych</w:t>
      </w:r>
      <w:bookmarkEnd w:id="0"/>
      <w:r w:rsidR="00B157E0" w:rsidRPr="00B157E0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153842" w:rsidRDefault="00153842" w:rsidP="00153842">
      <w:pPr>
        <w:jc w:val="center"/>
        <w:rPr>
          <w:rFonts w:asciiTheme="minorHAnsi" w:hAnsiTheme="minorHAnsi"/>
          <w:b/>
          <w:color w:val="4F81BD" w:themeColor="accent1"/>
        </w:rPr>
      </w:pPr>
    </w:p>
    <w:tbl>
      <w:tblPr>
        <w:tblW w:w="5000" w:type="pct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ook w:val="01E0"/>
      </w:tblPr>
      <w:tblGrid>
        <w:gridCol w:w="3110"/>
        <w:gridCol w:w="3299"/>
        <w:gridCol w:w="4945"/>
        <w:gridCol w:w="1499"/>
        <w:gridCol w:w="1365"/>
      </w:tblGrid>
      <w:tr w:rsidR="00153842" w:rsidRPr="0081396E" w:rsidTr="00616680">
        <w:trPr>
          <w:trHeight w:val="420"/>
        </w:trPr>
        <w:tc>
          <w:tcPr>
            <w:tcW w:w="1094" w:type="pc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Nazwa i nr </w:t>
            </w: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br/>
              <w:t>osi priorytetowej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działania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Nr </w:t>
            </w:r>
            <w:proofErr w:type="spellStart"/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poddziałania</w:t>
            </w:r>
            <w:proofErr w:type="spellEnd"/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(jeśli dotyczy)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CT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PI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1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1.1 Wzmacnianie potencjału </w:t>
            </w:r>
            <w:proofErr w:type="spellStart"/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B+R</w:t>
            </w:r>
            <w:proofErr w:type="spellEnd"/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 i wdrożeniowego uczelni i jednostek naukowych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1a</w:t>
            </w:r>
          </w:p>
        </w:tc>
      </w:tr>
      <w:tr w:rsidR="00153842" w:rsidRPr="0081396E" w:rsidDel="00F91508" w:rsidTr="00616680">
        <w:trPr>
          <w:trHeight w:val="87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1.2 Innowacyjne przedsiębiorstwa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81396E">
              <w:rPr>
                <w:rFonts w:ascii="Calibri" w:hAnsi="Calibri"/>
                <w:sz w:val="22"/>
                <w:szCs w:val="22"/>
              </w:rPr>
              <w:t>1.2.1 Innowacyjne przedsiębiorstwa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="Calibri" w:hAnsi="Calibri"/>
                <w:sz w:val="22"/>
                <w:szCs w:val="22"/>
              </w:rPr>
              <w:t>1.2.2 Innowacyjne przedsiębiorstwa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– ZIT WROF 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1.3 Rozwój przedsiębiorczości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1.3.1 Rozwój przedsiębiorczości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3a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1.3.2 Rozwój przedsiębiorczości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1.3.3 Rozwój przedsiębiorczości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1.3.4 Roz</w:t>
            </w:r>
            <w:r w:rsidR="00CE4295">
              <w:rPr>
                <w:rFonts w:asciiTheme="minorHAnsi" w:hAnsiTheme="minorHAnsi"/>
                <w:sz w:val="22"/>
                <w:szCs w:val="22"/>
              </w:rPr>
              <w:t>wój przedsiębiorczości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1.4 Internacjonalizacja przedsiębiorstw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1.4.1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Internacjonalizacja przedsiębiorstw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1.4.2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Internacjonalizacja przedsiębiorstw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1.5 Rozwój produktów i usług 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br/>
              <w:t>w 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1.5.1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Rozwój produktów i usług w MŚP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1.5.</w:t>
            </w:r>
            <w:r w:rsidR="007E0D8E" w:rsidRPr="0081396E">
              <w:rPr>
                <w:rFonts w:asciiTheme="minorHAnsi" w:hAnsiTheme="minorHAnsi"/>
                <w:sz w:val="22"/>
                <w:szCs w:val="22"/>
              </w:rPr>
              <w:t>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Rozwój produktów i usług w MŚP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2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2.1 E-usługi publiczne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2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2.1.3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2.1.4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997"/>
        </w:trPr>
        <w:tc>
          <w:tcPr>
            <w:tcW w:w="1094" w:type="pct"/>
            <w:vMerge w:val="restart"/>
            <w:tcBorders>
              <w:top w:val="single" w:sz="6" w:space="0" w:color="548DD4" w:themeColor="text2" w:themeTint="99"/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GOSPODARKA NISKOEMISYJNA 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3</w:t>
            </w: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3.1 Produkcja i dystrybucja energii ze źródeł odnawialnych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a</w:t>
            </w:r>
          </w:p>
        </w:tc>
      </w:tr>
      <w:tr w:rsidR="00153842" w:rsidRPr="0081396E" w:rsidDel="00F91508" w:rsidTr="00616680">
        <w:trPr>
          <w:trHeight w:val="1089"/>
        </w:trPr>
        <w:tc>
          <w:tcPr>
            <w:tcW w:w="1094" w:type="pct"/>
            <w:vMerge/>
            <w:tcBorders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3.2 Efektywność energetyczna w 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b</w:t>
            </w:r>
          </w:p>
        </w:tc>
      </w:tr>
      <w:tr w:rsidR="00153842" w:rsidRPr="0081396E" w:rsidDel="00F91508" w:rsidTr="00616680">
        <w:trPr>
          <w:trHeight w:val="997"/>
        </w:trPr>
        <w:tc>
          <w:tcPr>
            <w:tcW w:w="1094" w:type="pct"/>
            <w:vMerge/>
            <w:tcBorders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3.3 Efektywność energetyczna w budynkach użyteczności publicznej i sektorze mieszkaniowym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3.3.1 Efektywność energetyczna w budynkach użyteczności publicznej i sektorze mieszkaniowym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3.3.2 Efektywność energetyczna w budynkach użyteczności publicznej i sektorze mieszkaniowym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3.3.3 Efektywność energetyczna w budynkach użyteczności publicznej i sektorze mieszkaniowym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3.3.4 Efektywność energetyczna w budynkach użyteczności publicznej i sektorze mieszkaniowym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3.4 Wdrażanie strategii niskoemisyjnych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3.4.1 Wdrażanie strategii niskoemisyjnych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4e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ind w:left="32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3.4.2 Wdrażanie strategii niskoemisyjnych – ZIT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3.4.3 Wdrażanie strategii niskoemisyjnych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3.4.4 Wdrażanie strategii niskoemisyjnych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3.5 Wysokosprawna </w:t>
            </w:r>
            <w:proofErr w:type="spellStart"/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kogeneracja</w:t>
            </w:r>
            <w:proofErr w:type="spellEnd"/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g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4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4.1 Gospodarka odpadami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6a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4.2 Gospodarka wodno-ściekowa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4.2.1 Gospodarka wodno-ściekowa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6b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4.2.2 Gospodarka wodno-ściekowa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4.2.3 Gospodarka wodno-ściekowa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4.2.4 Gospodarka wodno-ściekowa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4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4.3 Dziedzictwo kulturowe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4.3.1 Dziedzictwo kulturowe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6c</w:t>
            </w: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4.3.2 Dziedzictwo kulturowe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4.3.3 Dziedzictwo kulturowe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4.3.4 Dziedzictwo kulturowe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4.4 Ochrona i udostępnianie zasobów przyrodniczych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4.4.1 Ochrona i udostępnianie zasobów przyrodniczych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6d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4.4.2 Ochrona i udostępnianie zasobów przyrodniczych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4.4.3 Ochrona i udostępnianie zasobów przyrodniczych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4.4.4 Ochrona i udostępnianie zasobów przyrodniczych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4.5 Bezpieczeństwo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4.5.1 Bezpieczeństwo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5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4.5.2 Bezpieczeństwo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OP 5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5.1 Drogowa dostępność 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transportowa  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5.1.1 Drogowa dostępność transportowa  – konkursy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CT 7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5.1.2 Drogowa dostępność transportowa 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5.1.3 Drogowa dostępność transportowa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5.1.4 Drogowa dostępność transportowa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5.2 System transportu kolejowego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5.2.1 System transportu kolejowego 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7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7d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5.2.2 System transportu kolejowego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5.2.3 System transportu kolejowego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5.2.4 System transportu kolejowego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6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6.1 Inwestycje w infrastrukturę społeczną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6.1.1 Inwestycje w infrastrukturę społeczną-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6.1.2 Inwestycje w infrastrukturę społeczną-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6.1.3 Inwestycje w infrastrukturę społeczną-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6.1.4 Inwestycje w infrastrukturę społeczną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6.2 Inwestycje w infrastrukturę zdrowotną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6.3 Rewitalizacja zdegradowanych </w:t>
            </w:r>
            <w:proofErr w:type="spellStart"/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obszarów</w:t>
            </w:r>
            <w:proofErr w:type="spellEnd"/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6.3.1 Rewitalizacja zdegradowanych </w:t>
            </w:r>
            <w:proofErr w:type="spellStart"/>
            <w:r w:rsidRPr="0081396E">
              <w:rPr>
                <w:rFonts w:asciiTheme="minorHAnsi" w:hAnsiTheme="minorHAnsi"/>
                <w:sz w:val="22"/>
                <w:szCs w:val="22"/>
              </w:rPr>
              <w:t>obszarów</w:t>
            </w:r>
            <w:proofErr w:type="spellEnd"/>
            <w:r w:rsidRPr="0081396E">
              <w:rPr>
                <w:rFonts w:asciiTheme="minorHAnsi" w:hAnsiTheme="minorHAnsi"/>
                <w:sz w:val="22"/>
                <w:szCs w:val="22"/>
              </w:rPr>
              <w:t>-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6.3.2 Rewitalizacja zdegradowanych </w:t>
            </w:r>
            <w:proofErr w:type="spellStart"/>
            <w:r w:rsidRPr="0081396E">
              <w:rPr>
                <w:rFonts w:asciiTheme="minorHAnsi" w:hAnsiTheme="minorHAnsi"/>
                <w:sz w:val="22"/>
                <w:szCs w:val="22"/>
              </w:rPr>
              <w:t>obszarów</w:t>
            </w:r>
            <w:proofErr w:type="spellEnd"/>
            <w:r w:rsidRPr="0081396E">
              <w:rPr>
                <w:rFonts w:asciiTheme="minorHAnsi" w:hAnsiTheme="minorHAnsi"/>
                <w:sz w:val="22"/>
                <w:szCs w:val="22"/>
              </w:rPr>
              <w:t>-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6.3.3 Rewitalizacja zdegradowanych </w:t>
            </w:r>
            <w:proofErr w:type="spellStart"/>
            <w:r w:rsidRPr="0081396E">
              <w:rPr>
                <w:rFonts w:asciiTheme="minorHAnsi" w:hAnsiTheme="minorHAnsi"/>
                <w:sz w:val="22"/>
                <w:szCs w:val="22"/>
              </w:rPr>
              <w:t>obszarów</w:t>
            </w:r>
            <w:proofErr w:type="spellEnd"/>
            <w:r w:rsidRPr="0081396E">
              <w:rPr>
                <w:rFonts w:asciiTheme="minorHAnsi" w:hAnsiTheme="minorHAnsi"/>
                <w:sz w:val="22"/>
                <w:szCs w:val="22"/>
              </w:rPr>
              <w:t xml:space="preserve"> -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6.3.4 Rewitalizacja zdegradowanych </w:t>
            </w:r>
            <w:proofErr w:type="spellStart"/>
            <w:r w:rsidRPr="0081396E">
              <w:rPr>
                <w:rFonts w:asciiTheme="minorHAnsi" w:hAnsiTheme="minorHAnsi"/>
                <w:sz w:val="22"/>
                <w:szCs w:val="22"/>
              </w:rPr>
              <w:t>obszarów</w:t>
            </w:r>
            <w:proofErr w:type="spellEnd"/>
            <w:r w:rsidRPr="0081396E">
              <w:rPr>
                <w:rFonts w:asciiTheme="minorHAnsi" w:hAnsiTheme="minorHAnsi"/>
                <w:sz w:val="22"/>
                <w:szCs w:val="22"/>
              </w:rPr>
              <w:t xml:space="preserve"> -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INFRASTRUKTURA EDUKACYJNA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7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7.1 Inwestycje w edukację przedszkolną, podstawową i gimnazjalną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7.1.1 Inwestycje w edukację przedszkolną, podstawową i gimnazjalną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7.1.2 Inwestycje w edukację przedszkolną, podstawową i gimnazjalną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7.1.3 Inwestycje w edukację przedszkolną, podstawową i gimnazjalną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7.1.4 Inwestycje w edukację przedszkolną, po</w:t>
            </w:r>
            <w:r w:rsidR="00893D7A">
              <w:rPr>
                <w:rFonts w:asciiTheme="minorHAnsi" w:hAnsiTheme="minorHAnsi"/>
                <w:sz w:val="22"/>
                <w:szCs w:val="22"/>
              </w:rPr>
              <w:t>dstawową i gimnazjalną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7.2 Inwestycje w edukację </w:t>
            </w:r>
            <w:proofErr w:type="spellStart"/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ponadgimnazjalną</w:t>
            </w:r>
            <w:proofErr w:type="spellEnd"/>
            <w:r w:rsidR="00E15715">
              <w:rPr>
                <w:rFonts w:asciiTheme="minorHAnsi" w:hAnsiTheme="minorHAnsi"/>
                <w:b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 w tym zawodową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7.2.1 Inwestycje w edukację </w:t>
            </w:r>
            <w:proofErr w:type="spellStart"/>
            <w:r w:rsidRPr="0081396E">
              <w:rPr>
                <w:rFonts w:asciiTheme="minorHAnsi" w:hAnsiTheme="minorHAnsi"/>
                <w:sz w:val="22"/>
                <w:szCs w:val="22"/>
              </w:rPr>
              <w:t>ponadgimnazjalną</w:t>
            </w:r>
            <w:proofErr w:type="spellEnd"/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7.2.2 Inwestycje w edukację </w:t>
            </w:r>
            <w:proofErr w:type="spellStart"/>
            <w:r w:rsidRPr="0081396E">
              <w:rPr>
                <w:rFonts w:asciiTheme="minorHAnsi" w:hAnsiTheme="minorHAnsi"/>
                <w:sz w:val="22"/>
                <w:szCs w:val="22"/>
              </w:rPr>
              <w:t>ponadgimnazjalną</w:t>
            </w:r>
            <w:proofErr w:type="spellEnd"/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7.2.3 Inwestycje w edukację </w:t>
            </w:r>
            <w:proofErr w:type="spellStart"/>
            <w:r w:rsidRPr="0081396E">
              <w:rPr>
                <w:rFonts w:asciiTheme="minorHAnsi" w:hAnsiTheme="minorHAnsi"/>
                <w:sz w:val="22"/>
                <w:szCs w:val="22"/>
              </w:rPr>
              <w:t>ponadgimnazjalną</w:t>
            </w:r>
            <w:proofErr w:type="spellEnd"/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7.2.4 Inwestycje w edukację </w:t>
            </w:r>
            <w:proofErr w:type="spellStart"/>
            <w:r w:rsidRPr="0081396E">
              <w:rPr>
                <w:rFonts w:asciiTheme="minorHAnsi" w:hAnsiTheme="minorHAnsi"/>
                <w:sz w:val="22"/>
                <w:szCs w:val="22"/>
              </w:rPr>
              <w:t>ponadgimnazjalną</w:t>
            </w:r>
            <w:proofErr w:type="spellEnd"/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RYNEK PRACY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8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8.1 Projekty powiatowych urzędów pracy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8.2 Wsparcie osób poszukujących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8.3 </w:t>
            </w:r>
            <w:proofErr w:type="spellStart"/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Samozatrudnienie</w:t>
            </w:r>
            <w:proofErr w:type="spellEnd"/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, przedsiębiorczość oraz tworzenie nowych miejsc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8.iii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8.4 </w:t>
            </w:r>
            <w:r w:rsidRPr="0081396E"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  <w:t>Godzenie życia zawodowego i prywatnego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8.4.1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076AD9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8.4.2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Godzenie życia zawodowego i prywatnego </w:t>
            </w:r>
            <w:r w:rsidR="00076AD9">
              <w:rPr>
                <w:rFonts w:asciiTheme="minorHAnsi" w:eastAsiaTheme="minorHAnsi" w:hAnsiTheme="minorHAnsi" w:cstheme="minorBidi"/>
                <w:sz w:val="22"/>
                <w:szCs w:val="22"/>
              </w:rPr>
              <w:t>–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076AD9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8.4.3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076AD9">
              <w:rPr>
                <w:rFonts w:asciiTheme="minorHAnsi" w:hAnsiTheme="minorHAnsi"/>
                <w:bCs/>
                <w:sz w:val="22"/>
                <w:szCs w:val="22"/>
              </w:rPr>
              <w:t>– 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8.4.4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8.5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 xml:space="preserve">Przystosowanie do zmian zachodzących w gospodarce w ramach działań </w:t>
            </w:r>
            <w:proofErr w:type="spellStart"/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outplacementowych</w:t>
            </w:r>
            <w:proofErr w:type="spellEnd"/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8.6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Zwiększenie konkurencyjności przedsiębiorstw i przedsiębiorców z sektora MMŚP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8.7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Aktywne i zdrowe starzenie się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8.vi</w:t>
            </w: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WŁĄCZENIE SPOŁECZNE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9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9.1 Aktywna integracja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9.1.1 Aktywna integracja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9.1.2 Aktywna integracja – 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9.1.3 Aktywna integracja – 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9.1.4 Aktywna integracja – 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9.2 Dostęp do wysokiej jakości usług społecznych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9.2.1 Dostęp do wysokiej jakości usług społecznych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9.2.2 Dostęp do wysokiej jakości usług społecznych – 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9.2.3 Dostęp do wysokiej jakości usług społecznych – 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9.2.4 Dostęp do wysokiej jakości usług społecznych – 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9.3 Dostęp do wysokiej jakości usług zdrowotnych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9.4 Wspieranie gospodarki społecznej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9.v</w:t>
            </w: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 xml:space="preserve">EDUKACJA 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rFonts w:asciiTheme="minorHAnsi" w:eastAsia="Times New Roman" w:hAnsiTheme="minorHAnsi" w:cs="Arial"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10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10.1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Zapewnienie równego dostępu do wysokiej jakości edukacji przedszkolnej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10.1.1 Zapewnienie równego dostępu do wysokiej jakości edukacji przedszkolnej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10.1.2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10.1.3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10.1.4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10.2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Zapewnienie równego dostępu do wysokiej jakości edukacji podstawowej, gimnazjalnej i </w:t>
            </w:r>
            <w:proofErr w:type="spellStart"/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ponadgimnazjalnej</w:t>
            </w:r>
            <w:proofErr w:type="spellEnd"/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10.2.1 Zapewnienie równego dostępu do wysokiej jakości edukacji podstawowej, gimnazjalnej i </w:t>
            </w:r>
            <w:proofErr w:type="spellStart"/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ponadgimnazjalnej</w:t>
            </w:r>
            <w:proofErr w:type="spellEnd"/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10.2.2 Zapewnienie równego dostępu do wysokiej jakości edukacji podstawowej, gimnazjalnej i </w:t>
            </w:r>
            <w:proofErr w:type="spellStart"/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ponadgimnazjalnej</w:t>
            </w:r>
            <w:proofErr w:type="spellEnd"/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-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10.2.3 Zapewnienie równego dostępu do wysokiej jakości edukacji podstawowej, gimnazjalnej i </w:t>
            </w:r>
            <w:proofErr w:type="spellStart"/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ponadgimnazjalnej</w:t>
            </w:r>
            <w:proofErr w:type="spellEnd"/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10.2.4 Zapewnienie równego dostępu do wysokiej jakości edukacji podstawowej, gimnazjalnej i </w:t>
            </w:r>
            <w:proofErr w:type="spellStart"/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ponadgimnazjalnej</w:t>
            </w:r>
            <w:proofErr w:type="spellEnd"/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10.3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Poprawa dostępności i wspieranie uczenia się przez całe </w:t>
            </w:r>
            <w:proofErr w:type="spellStart"/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życie</w:t>
            </w:r>
            <w:proofErr w:type="spellEnd"/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10.iii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10.4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Dostosowanie systemów kształcenia i szkolenia zawodowego do potrzeb rynku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10.4.1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Dostosowanie systemów kształcenia i szkolenia zawodowego do potrzeb rynku pracy 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10.4.2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10.4.3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-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10.4.4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 xml:space="preserve">i szkolenia zawodowego do potrzeb rynku pracy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POMOC TECHNICZNA</w:t>
            </w:r>
          </w:p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OP 11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11.1 Pomoc techniczna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552605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PT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vAlign w:val="center"/>
          </w:tcPr>
          <w:p w:rsidR="00153842" w:rsidRPr="0081396E" w:rsidRDefault="00552605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PT</w:t>
            </w:r>
          </w:p>
        </w:tc>
      </w:tr>
    </w:tbl>
    <w:p w:rsidR="00153842" w:rsidRPr="00153842" w:rsidRDefault="00153842" w:rsidP="00153842">
      <w:pPr>
        <w:rPr>
          <w:rFonts w:asciiTheme="minorHAnsi" w:hAnsiTheme="minorHAnsi"/>
        </w:rPr>
      </w:pPr>
    </w:p>
    <w:p w:rsidR="00D55A93" w:rsidRDefault="00D55A93">
      <w:pPr>
        <w:rPr>
          <w:rFonts w:asciiTheme="minorHAnsi" w:hAnsiTheme="minorHAnsi"/>
        </w:rPr>
      </w:pPr>
    </w:p>
    <w:p w:rsidR="00D55A93" w:rsidRDefault="00D55A93"/>
    <w:sectPr w:rsidR="00D55A93" w:rsidSect="00153842">
      <w:footerReference w:type="default" r:id="rId8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ECD" w:rsidRDefault="00C77ECD" w:rsidP="002C4A38">
      <w:pPr>
        <w:spacing w:line="240" w:lineRule="auto"/>
      </w:pPr>
      <w:r>
        <w:separator/>
      </w:r>
    </w:p>
  </w:endnote>
  <w:endnote w:type="continuationSeparator" w:id="0">
    <w:p w:rsidR="00C77ECD" w:rsidRDefault="00C77ECD" w:rsidP="002C4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/>
        <w:sz w:val="20"/>
      </w:rPr>
      <w:id w:val="-77956989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2C4A38" w:rsidRPr="000D30DC" w:rsidRDefault="0038774B">
        <w:pPr>
          <w:pStyle w:val="Stopka"/>
          <w:jc w:val="center"/>
          <w:rPr>
            <w:rFonts w:asciiTheme="minorHAnsi" w:hAnsiTheme="minorHAnsi"/>
            <w:sz w:val="22"/>
            <w:szCs w:val="22"/>
          </w:rPr>
        </w:pPr>
        <w:r w:rsidRPr="000D30DC">
          <w:rPr>
            <w:rFonts w:asciiTheme="minorHAnsi" w:hAnsiTheme="minorHAnsi"/>
            <w:sz w:val="22"/>
            <w:szCs w:val="22"/>
          </w:rPr>
          <w:fldChar w:fldCharType="begin"/>
        </w:r>
        <w:r w:rsidR="002C4A38" w:rsidRPr="000D30DC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D30DC">
          <w:rPr>
            <w:rFonts w:asciiTheme="minorHAnsi" w:hAnsiTheme="minorHAnsi"/>
            <w:sz w:val="22"/>
            <w:szCs w:val="22"/>
          </w:rPr>
          <w:fldChar w:fldCharType="separate"/>
        </w:r>
        <w:r w:rsidR="004B58F5">
          <w:rPr>
            <w:rFonts w:asciiTheme="minorHAnsi" w:hAnsiTheme="minorHAnsi"/>
            <w:noProof/>
            <w:sz w:val="22"/>
            <w:szCs w:val="22"/>
          </w:rPr>
          <w:t>1</w:t>
        </w:r>
        <w:r w:rsidRPr="000D30DC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2C4A38" w:rsidRPr="000D30DC" w:rsidRDefault="002C4A38">
    <w:pPr>
      <w:pStyle w:val="Stopka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ECD" w:rsidRDefault="00C77ECD" w:rsidP="002C4A38">
      <w:pPr>
        <w:spacing w:line="240" w:lineRule="auto"/>
      </w:pPr>
      <w:r>
        <w:separator/>
      </w:r>
    </w:p>
  </w:footnote>
  <w:footnote w:type="continuationSeparator" w:id="0">
    <w:p w:rsidR="00C77ECD" w:rsidRDefault="00C77ECD" w:rsidP="002C4A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348"/>
    <w:rsid w:val="00010346"/>
    <w:rsid w:val="0001140E"/>
    <w:rsid w:val="0002562C"/>
    <w:rsid w:val="00040D58"/>
    <w:rsid w:val="00072169"/>
    <w:rsid w:val="00076AD9"/>
    <w:rsid w:val="000D30DC"/>
    <w:rsid w:val="000F36E3"/>
    <w:rsid w:val="001220A7"/>
    <w:rsid w:val="00144217"/>
    <w:rsid w:val="00153842"/>
    <w:rsid w:val="002439F2"/>
    <w:rsid w:val="00251D92"/>
    <w:rsid w:val="002554DC"/>
    <w:rsid w:val="002C4A38"/>
    <w:rsid w:val="002E4FAD"/>
    <w:rsid w:val="002F0A7B"/>
    <w:rsid w:val="0038774B"/>
    <w:rsid w:val="003E7E34"/>
    <w:rsid w:val="00437348"/>
    <w:rsid w:val="00477839"/>
    <w:rsid w:val="004B58F5"/>
    <w:rsid w:val="0051007C"/>
    <w:rsid w:val="00527587"/>
    <w:rsid w:val="00552605"/>
    <w:rsid w:val="005570CE"/>
    <w:rsid w:val="0058600E"/>
    <w:rsid w:val="005B7C5B"/>
    <w:rsid w:val="005D0338"/>
    <w:rsid w:val="005E0944"/>
    <w:rsid w:val="006C086A"/>
    <w:rsid w:val="00733809"/>
    <w:rsid w:val="0074218F"/>
    <w:rsid w:val="0075550C"/>
    <w:rsid w:val="007E0D8E"/>
    <w:rsid w:val="0081396E"/>
    <w:rsid w:val="00841A0B"/>
    <w:rsid w:val="0087014D"/>
    <w:rsid w:val="00893D7A"/>
    <w:rsid w:val="008E2649"/>
    <w:rsid w:val="009769C1"/>
    <w:rsid w:val="00A2683B"/>
    <w:rsid w:val="00A41441"/>
    <w:rsid w:val="00A814C6"/>
    <w:rsid w:val="00AB7262"/>
    <w:rsid w:val="00B157E0"/>
    <w:rsid w:val="00B232CB"/>
    <w:rsid w:val="00B60D35"/>
    <w:rsid w:val="00B77A0D"/>
    <w:rsid w:val="00B83C0A"/>
    <w:rsid w:val="00B871A7"/>
    <w:rsid w:val="00BA64A2"/>
    <w:rsid w:val="00BA6BEC"/>
    <w:rsid w:val="00BD3854"/>
    <w:rsid w:val="00BE729B"/>
    <w:rsid w:val="00C038D0"/>
    <w:rsid w:val="00C047D9"/>
    <w:rsid w:val="00C17C6D"/>
    <w:rsid w:val="00C763F6"/>
    <w:rsid w:val="00C77ECD"/>
    <w:rsid w:val="00CB5F2D"/>
    <w:rsid w:val="00CE4295"/>
    <w:rsid w:val="00D55A93"/>
    <w:rsid w:val="00D90427"/>
    <w:rsid w:val="00D936A3"/>
    <w:rsid w:val="00D94951"/>
    <w:rsid w:val="00DA7C75"/>
    <w:rsid w:val="00DB4B87"/>
    <w:rsid w:val="00DD39F7"/>
    <w:rsid w:val="00E15715"/>
    <w:rsid w:val="00E3634E"/>
    <w:rsid w:val="00EB3241"/>
    <w:rsid w:val="00ED4730"/>
    <w:rsid w:val="00F31A34"/>
    <w:rsid w:val="00FD2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5A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A93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53842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A38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A38"/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656F4-1C76-4869-9A98-9DFF16F57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1257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8783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mdanowska</cp:lastModifiedBy>
  <cp:revision>19</cp:revision>
  <cp:lastPrinted>2016-10-31T12:13:00Z</cp:lastPrinted>
  <dcterms:created xsi:type="dcterms:W3CDTF">2016-05-18T06:25:00Z</dcterms:created>
  <dcterms:modified xsi:type="dcterms:W3CDTF">2016-11-14T10:17:00Z</dcterms:modified>
</cp:coreProperties>
</file>